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ED" w:rsidRDefault="00B76AED" w:rsidP="00B226F4">
      <w:pPr>
        <w:pStyle w:val="Geenafstand"/>
        <w:rPr>
          <w:lang w:eastAsia="en-US" w:bidi="en-US"/>
        </w:rPr>
      </w:pPr>
      <w:r>
        <w:rPr>
          <w:noProof/>
        </w:rPr>
        <w:drawing>
          <wp:anchor distT="0" distB="0" distL="114300" distR="114300" simplePos="0" relativeHeight="251659264" behindDoc="1" locked="0" layoutInCell="1" allowOverlap="1">
            <wp:simplePos x="0" y="0"/>
            <wp:positionH relativeFrom="column">
              <wp:posOffset>-664845</wp:posOffset>
            </wp:positionH>
            <wp:positionV relativeFrom="paragraph">
              <wp:posOffset>-914400</wp:posOffset>
            </wp:positionV>
            <wp:extent cx="2605405" cy="2028825"/>
            <wp:effectExtent l="19050" t="0" r="4445" b="0"/>
            <wp:wrapTight wrapText="bothSides">
              <wp:wrapPolygon edited="0">
                <wp:start x="-158" y="0"/>
                <wp:lineTo x="-158" y="21499"/>
                <wp:lineTo x="21637" y="21499"/>
                <wp:lineTo x="21637" y="0"/>
                <wp:lineTo x="-158" y="0"/>
              </wp:wrapPolygon>
            </wp:wrapTight>
            <wp:docPr id="12" name="Afbeelding 2" descr="logo 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LO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5405" cy="2028825"/>
                    </a:xfrm>
                    <a:prstGeom prst="rect">
                      <a:avLst/>
                    </a:prstGeom>
                    <a:noFill/>
                    <a:ln>
                      <a:noFill/>
                    </a:ln>
                  </pic:spPr>
                </pic:pic>
              </a:graphicData>
            </a:graphic>
          </wp:anchor>
        </w:drawing>
      </w: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B76AED" w:rsidRDefault="00B76AED" w:rsidP="00B226F4">
      <w:pPr>
        <w:pStyle w:val="Geenafstand"/>
        <w:rPr>
          <w:lang w:eastAsia="en-US" w:bidi="en-US"/>
        </w:rPr>
      </w:pPr>
    </w:p>
    <w:p w:rsidR="004164A5" w:rsidRDefault="004164A5" w:rsidP="00B226F4">
      <w:pPr>
        <w:pStyle w:val="Geenafstand"/>
        <w:rPr>
          <w:lang w:eastAsia="en-US" w:bidi="en-US"/>
        </w:rPr>
      </w:pPr>
    </w:p>
    <w:p w:rsidR="00B76AED" w:rsidRDefault="00B76AED" w:rsidP="00B226F4">
      <w:pPr>
        <w:pStyle w:val="Geenafstand"/>
        <w:rPr>
          <w:lang w:eastAsia="en-US" w:bidi="en-US"/>
        </w:rPr>
      </w:pPr>
    </w:p>
    <w:p w:rsidR="00300AAC" w:rsidRPr="00E73C55" w:rsidRDefault="0002288F" w:rsidP="00B226F4">
      <w:pPr>
        <w:pStyle w:val="Geenafstand"/>
        <w:rPr>
          <w:b/>
          <w:i/>
          <w:color w:val="365F91" w:themeColor="accent1" w:themeShade="BF"/>
          <w:u w:val="single"/>
          <w:lang w:eastAsia="en-US" w:bidi="en-US"/>
        </w:rPr>
      </w:pPr>
      <w:r>
        <w:rPr>
          <w:b/>
          <w:i/>
          <w:color w:val="365F91" w:themeColor="accent1" w:themeShade="BF"/>
          <w:u w:val="single"/>
          <w:lang w:eastAsia="en-US" w:bidi="en-US"/>
        </w:rPr>
        <w:t>R</w:t>
      </w:r>
      <w:r w:rsidR="00E27DC5">
        <w:rPr>
          <w:b/>
          <w:i/>
          <w:color w:val="365F91" w:themeColor="accent1" w:themeShade="BF"/>
          <w:u w:val="single"/>
          <w:lang w:eastAsia="en-US" w:bidi="en-US"/>
        </w:rPr>
        <w:t>eactie op r</w:t>
      </w:r>
      <w:r w:rsidR="00300AAC" w:rsidRPr="00E73C55">
        <w:rPr>
          <w:b/>
          <w:i/>
          <w:color w:val="365F91" w:themeColor="accent1" w:themeShade="BF"/>
          <w:u w:val="single"/>
          <w:lang w:eastAsia="en-US" w:bidi="en-US"/>
        </w:rPr>
        <w:t>egeerakkoord</w:t>
      </w:r>
      <w:r>
        <w:rPr>
          <w:b/>
          <w:i/>
          <w:color w:val="365F91" w:themeColor="accent1" w:themeShade="BF"/>
          <w:u w:val="single"/>
          <w:lang w:eastAsia="en-US" w:bidi="en-US"/>
        </w:rPr>
        <w:t xml:space="preserve"> 2017</w:t>
      </w:r>
      <w:r w:rsidR="00E27DC5">
        <w:rPr>
          <w:b/>
          <w:i/>
          <w:color w:val="365F91" w:themeColor="accent1" w:themeShade="BF"/>
          <w:u w:val="single"/>
          <w:lang w:eastAsia="en-US" w:bidi="en-US"/>
        </w:rPr>
        <w:t xml:space="preserve"> mbt opvang ongedocumenteerden</w:t>
      </w:r>
      <w:r w:rsidR="00300AAC" w:rsidRPr="00E73C55">
        <w:rPr>
          <w:b/>
          <w:i/>
          <w:color w:val="365F91" w:themeColor="accent1" w:themeShade="BF"/>
          <w:u w:val="single"/>
          <w:lang w:eastAsia="en-US" w:bidi="en-US"/>
        </w:rPr>
        <w:t>:</w:t>
      </w:r>
    </w:p>
    <w:p w:rsidR="00B76AED" w:rsidRPr="00B76AED" w:rsidRDefault="00B76AED" w:rsidP="00B226F4">
      <w:pPr>
        <w:pStyle w:val="Geenafstand"/>
        <w:rPr>
          <w:b/>
          <w:lang w:eastAsia="en-US" w:bidi="en-US"/>
        </w:rPr>
      </w:pPr>
    </w:p>
    <w:p w:rsidR="00B226F4" w:rsidRPr="00E73C55" w:rsidRDefault="00B20EA1" w:rsidP="00B226F4">
      <w:pPr>
        <w:pStyle w:val="Geenafstand"/>
        <w:rPr>
          <w:rStyle w:val="Intensievebenadrukking"/>
          <w:i w:val="0"/>
          <w:color w:val="auto"/>
        </w:rPr>
      </w:pPr>
      <w:r>
        <w:rPr>
          <w:rStyle w:val="Intensievebenadrukking"/>
          <w:i w:val="0"/>
          <w:color w:val="auto"/>
        </w:rPr>
        <w:t>Opvang ongedocumenteerden die alleen op terugkeer is gericht, doet geen recht aan de problematiek</w:t>
      </w:r>
    </w:p>
    <w:p w:rsidR="00300AAC" w:rsidRDefault="00300AAC" w:rsidP="00B226F4">
      <w:pPr>
        <w:pStyle w:val="Geenafstand"/>
        <w:rPr>
          <w:lang w:eastAsia="en-US" w:bidi="en-US"/>
        </w:rPr>
      </w:pPr>
    </w:p>
    <w:p w:rsidR="00300AAC" w:rsidRDefault="00300AAC" w:rsidP="00B226F4">
      <w:pPr>
        <w:pStyle w:val="Geenafstand"/>
        <w:rPr>
          <w:lang w:eastAsia="en-US" w:bidi="en-US"/>
        </w:rPr>
      </w:pPr>
      <w:r>
        <w:rPr>
          <w:lang w:eastAsia="en-US" w:bidi="en-US"/>
        </w:rPr>
        <w:t xml:space="preserve">Volgens het nieuwe regeerakkoord komen er acht opvanglocaties voor uitgeprocedeerde asielzoekers, </w:t>
      </w:r>
      <w:r w:rsidR="00A97A1A">
        <w:rPr>
          <w:lang w:eastAsia="en-US" w:bidi="en-US"/>
        </w:rPr>
        <w:t xml:space="preserve">waarin zij </w:t>
      </w:r>
      <w:r w:rsidR="00E27DC5">
        <w:rPr>
          <w:lang w:eastAsia="en-US" w:bidi="en-US"/>
        </w:rPr>
        <w:t>korte</w:t>
      </w:r>
      <w:r w:rsidR="00A97A1A">
        <w:rPr>
          <w:lang w:eastAsia="en-US" w:bidi="en-US"/>
        </w:rPr>
        <w:t xml:space="preserve"> tijd krijgen om zich in te stellen op terugkeer</w:t>
      </w:r>
      <w:r>
        <w:rPr>
          <w:lang w:eastAsia="en-US" w:bidi="en-US"/>
        </w:rPr>
        <w:t xml:space="preserve">. </w:t>
      </w:r>
      <w:r w:rsidR="00F50E60">
        <w:rPr>
          <w:lang w:eastAsia="en-US" w:bidi="en-US"/>
        </w:rPr>
        <w:t>G</w:t>
      </w:r>
      <w:r>
        <w:rPr>
          <w:lang w:eastAsia="en-US" w:bidi="en-US"/>
        </w:rPr>
        <w:t xml:space="preserve">emeenten </w:t>
      </w:r>
      <w:r w:rsidR="00F50E60">
        <w:rPr>
          <w:lang w:eastAsia="en-US" w:bidi="en-US"/>
        </w:rPr>
        <w:t xml:space="preserve">zouden daarnaast </w:t>
      </w:r>
      <w:r w:rsidR="003E1F94">
        <w:rPr>
          <w:lang w:eastAsia="en-US" w:bidi="en-US"/>
        </w:rPr>
        <w:t>beperkte ruimte krijgen</w:t>
      </w:r>
      <w:r>
        <w:rPr>
          <w:lang w:eastAsia="en-US" w:bidi="en-US"/>
        </w:rPr>
        <w:t xml:space="preserve"> om </w:t>
      </w:r>
      <w:r w:rsidR="003E1F94">
        <w:rPr>
          <w:lang w:eastAsia="en-US" w:bidi="en-US"/>
        </w:rPr>
        <w:t>ongedocumenteerden op te vangen</w:t>
      </w:r>
      <w:r w:rsidR="00F50E60">
        <w:rPr>
          <w:lang w:eastAsia="en-US" w:bidi="en-US"/>
        </w:rPr>
        <w:t xml:space="preserve">. </w:t>
      </w:r>
      <w:r w:rsidR="003E1F94">
        <w:rPr>
          <w:lang w:eastAsia="en-US" w:bidi="en-US"/>
        </w:rPr>
        <w:t xml:space="preserve">Onduidelijk is of ze </w:t>
      </w:r>
      <w:r w:rsidR="00330E90">
        <w:rPr>
          <w:lang w:eastAsia="en-US" w:bidi="en-US"/>
        </w:rPr>
        <w:t xml:space="preserve">bestraft </w:t>
      </w:r>
      <w:r w:rsidR="003E1F94">
        <w:rPr>
          <w:lang w:eastAsia="en-US" w:bidi="en-US"/>
        </w:rPr>
        <w:t xml:space="preserve">kunnen </w:t>
      </w:r>
      <w:r w:rsidR="00330E90">
        <w:rPr>
          <w:lang w:eastAsia="en-US" w:bidi="en-US"/>
        </w:rPr>
        <w:t>worden</w:t>
      </w:r>
      <w:r w:rsidR="003E1F94">
        <w:rPr>
          <w:lang w:eastAsia="en-US" w:bidi="en-US"/>
        </w:rPr>
        <w:t xml:space="preserve"> als ze langer dan enkele dagen noodopvang bieden</w:t>
      </w:r>
      <w:r w:rsidR="00330E90">
        <w:rPr>
          <w:lang w:eastAsia="en-US" w:bidi="en-US"/>
        </w:rPr>
        <w:t xml:space="preserve">. </w:t>
      </w:r>
      <w:r>
        <w:rPr>
          <w:lang w:eastAsia="en-US" w:bidi="en-US"/>
        </w:rPr>
        <w:t xml:space="preserve">Het voorstel wijkt niet veel af van het </w:t>
      </w:r>
      <w:r w:rsidR="00330E90">
        <w:rPr>
          <w:lang w:eastAsia="en-US" w:bidi="en-US"/>
        </w:rPr>
        <w:t xml:space="preserve">eerder </w:t>
      </w:r>
      <w:r w:rsidR="00F50E60">
        <w:rPr>
          <w:lang w:eastAsia="en-US" w:bidi="en-US"/>
        </w:rPr>
        <w:t xml:space="preserve">onderhandelde bestuursakkoord </w:t>
      </w:r>
      <w:r w:rsidR="007F724A">
        <w:rPr>
          <w:lang w:eastAsia="en-US" w:bidi="en-US"/>
        </w:rPr>
        <w:t>waar</w:t>
      </w:r>
      <w:r w:rsidR="00F50E60">
        <w:rPr>
          <w:lang w:eastAsia="en-US" w:bidi="en-US"/>
        </w:rPr>
        <w:t xml:space="preserve"> </w:t>
      </w:r>
      <w:r>
        <w:rPr>
          <w:lang w:eastAsia="en-US" w:bidi="en-US"/>
        </w:rPr>
        <w:t>de staatssecretaris</w:t>
      </w:r>
      <w:r w:rsidR="003E1F94">
        <w:rPr>
          <w:lang w:eastAsia="en-US" w:bidi="en-US"/>
        </w:rPr>
        <w:t>,</w:t>
      </w:r>
      <w:r>
        <w:rPr>
          <w:lang w:eastAsia="en-US" w:bidi="en-US"/>
        </w:rPr>
        <w:t xml:space="preserve"> </w:t>
      </w:r>
      <w:r w:rsidR="00F50E60">
        <w:rPr>
          <w:lang w:eastAsia="en-US" w:bidi="en-US"/>
        </w:rPr>
        <w:t xml:space="preserve">vlak voor de </w:t>
      </w:r>
      <w:r w:rsidR="003E1F94">
        <w:rPr>
          <w:lang w:eastAsia="en-US" w:bidi="en-US"/>
        </w:rPr>
        <w:t xml:space="preserve">ondertekening </w:t>
      </w:r>
      <w:r w:rsidR="007F724A">
        <w:rPr>
          <w:lang w:eastAsia="en-US" w:bidi="en-US"/>
        </w:rPr>
        <w:t>in november 2016, zijn handen van af trok</w:t>
      </w:r>
      <w:r>
        <w:rPr>
          <w:lang w:eastAsia="en-US" w:bidi="en-US"/>
        </w:rPr>
        <w:t>.</w:t>
      </w:r>
    </w:p>
    <w:p w:rsidR="00300AAC" w:rsidRDefault="00300AAC" w:rsidP="00B226F4">
      <w:pPr>
        <w:pStyle w:val="Geenafstand"/>
        <w:rPr>
          <w:lang w:eastAsia="en-US" w:bidi="en-US"/>
        </w:rPr>
      </w:pPr>
    </w:p>
    <w:p w:rsidR="00B959A8" w:rsidRDefault="007F724A" w:rsidP="00B226F4">
      <w:pPr>
        <w:pStyle w:val="Geenafstand"/>
        <w:rPr>
          <w:lang w:eastAsia="en-US" w:bidi="en-US"/>
        </w:rPr>
      </w:pPr>
      <w:r>
        <w:rPr>
          <w:lang w:eastAsia="en-US" w:bidi="en-US"/>
        </w:rPr>
        <w:t xml:space="preserve">Stichting LOS is </w:t>
      </w:r>
      <w:r w:rsidR="004164A5">
        <w:rPr>
          <w:i/>
          <w:lang w:eastAsia="en-US" w:bidi="en-US"/>
        </w:rPr>
        <w:t>verheugd</w:t>
      </w:r>
      <w:r>
        <w:rPr>
          <w:lang w:eastAsia="en-US" w:bidi="en-US"/>
        </w:rPr>
        <w:t xml:space="preserve"> dat gemeenten </w:t>
      </w:r>
      <w:r w:rsidR="00B516D3">
        <w:rPr>
          <w:lang w:eastAsia="en-US" w:bidi="en-US"/>
        </w:rPr>
        <w:t xml:space="preserve">beperkte ruimte houden voor opvang </w:t>
      </w:r>
      <w:r w:rsidR="00E27DC5">
        <w:rPr>
          <w:lang w:eastAsia="en-US" w:bidi="en-US"/>
        </w:rPr>
        <w:t>v</w:t>
      </w:r>
      <w:r w:rsidR="00B516D3">
        <w:rPr>
          <w:lang w:eastAsia="en-US" w:bidi="en-US"/>
        </w:rPr>
        <w:t>an ongedocumenteerden</w:t>
      </w:r>
      <w:r>
        <w:rPr>
          <w:lang w:eastAsia="en-US" w:bidi="en-US"/>
        </w:rPr>
        <w:t>.</w:t>
      </w:r>
      <w:r w:rsidR="00F50E60">
        <w:rPr>
          <w:lang w:eastAsia="en-US" w:bidi="en-US"/>
        </w:rPr>
        <w:t xml:space="preserve"> </w:t>
      </w:r>
      <w:r>
        <w:rPr>
          <w:lang w:eastAsia="en-US" w:bidi="en-US"/>
        </w:rPr>
        <w:t xml:space="preserve">Zo kunnen </w:t>
      </w:r>
      <w:r w:rsidR="00B20EA1">
        <w:rPr>
          <w:lang w:eastAsia="en-US" w:bidi="en-US"/>
        </w:rPr>
        <w:t>zij</w:t>
      </w:r>
      <w:r>
        <w:rPr>
          <w:lang w:eastAsia="en-US" w:bidi="en-US"/>
        </w:rPr>
        <w:t xml:space="preserve"> de lokale openbare orde en veiligheid</w:t>
      </w:r>
      <w:r w:rsidR="00B959A8">
        <w:rPr>
          <w:lang w:eastAsia="en-US" w:bidi="en-US"/>
        </w:rPr>
        <w:t xml:space="preserve"> waarborgen</w:t>
      </w:r>
      <w:r>
        <w:rPr>
          <w:lang w:eastAsia="en-US" w:bidi="en-US"/>
        </w:rPr>
        <w:t>, en voorkomen dat ongedocumenteerden terecht komen in situaties die risico op uitbuiting en sexueel misbruik met zich meebrengen.</w:t>
      </w:r>
      <w:r w:rsidR="00206727">
        <w:rPr>
          <w:lang w:eastAsia="en-US" w:bidi="en-US"/>
        </w:rPr>
        <w:t xml:space="preserve"> </w:t>
      </w:r>
      <w:r w:rsidR="001C768E">
        <w:rPr>
          <w:lang w:eastAsia="en-US" w:bidi="en-US"/>
        </w:rPr>
        <w:t>E</w:t>
      </w:r>
      <w:r w:rsidR="00B20EA1">
        <w:rPr>
          <w:lang w:eastAsia="en-US" w:bidi="en-US"/>
        </w:rPr>
        <w:t>chter, de realiteit toont aan dat e</w:t>
      </w:r>
      <w:r w:rsidR="001C768E">
        <w:rPr>
          <w:lang w:eastAsia="en-US" w:bidi="en-US"/>
        </w:rPr>
        <w:t xml:space="preserve">nkele dagen noodopvang </w:t>
      </w:r>
      <w:r w:rsidR="00B20EA1">
        <w:rPr>
          <w:lang w:eastAsia="en-US" w:bidi="en-US"/>
        </w:rPr>
        <w:t>onvoldoende is om te werken aan duurzaam toekomst</w:t>
      </w:r>
      <w:r w:rsidR="00955354">
        <w:rPr>
          <w:lang w:eastAsia="en-US" w:bidi="en-US"/>
        </w:rPr>
        <w:t>-</w:t>
      </w:r>
      <w:r w:rsidR="00B20EA1">
        <w:rPr>
          <w:lang w:eastAsia="en-US" w:bidi="en-US"/>
        </w:rPr>
        <w:t xml:space="preserve">perspectief. Alleen met deskundige begeleiding </w:t>
      </w:r>
      <w:r w:rsidR="00955354">
        <w:rPr>
          <w:lang w:eastAsia="en-US" w:bidi="en-US"/>
        </w:rPr>
        <w:t xml:space="preserve">kunnen mensen in beweging komen en </w:t>
      </w:r>
      <w:r w:rsidR="00B20EA1">
        <w:rPr>
          <w:lang w:eastAsia="en-US" w:bidi="en-US"/>
        </w:rPr>
        <w:t>kan de patstelling worden doorbroken. Verbieden van bed-bad-brood voorzieningen is dan ook contra-productief.</w:t>
      </w:r>
    </w:p>
    <w:p w:rsidR="003E1F94" w:rsidRDefault="003E1F94" w:rsidP="00B226F4">
      <w:pPr>
        <w:pStyle w:val="Geenafstand"/>
        <w:rPr>
          <w:lang w:eastAsia="en-US" w:bidi="en-US"/>
        </w:rPr>
      </w:pPr>
    </w:p>
    <w:p w:rsidR="001C768E" w:rsidRDefault="00B959A8" w:rsidP="00B226F4">
      <w:pPr>
        <w:pStyle w:val="Geenafstand"/>
        <w:rPr>
          <w:lang w:eastAsia="en-US" w:bidi="en-US"/>
        </w:rPr>
      </w:pPr>
      <w:r>
        <w:rPr>
          <w:lang w:eastAsia="en-US" w:bidi="en-US"/>
        </w:rPr>
        <w:t xml:space="preserve">Stichting LOS is </w:t>
      </w:r>
      <w:r w:rsidRPr="004164A5">
        <w:rPr>
          <w:i/>
          <w:lang w:eastAsia="en-US" w:bidi="en-US"/>
        </w:rPr>
        <w:t>bezorgd</w:t>
      </w:r>
      <w:r>
        <w:rPr>
          <w:lang w:eastAsia="en-US" w:bidi="en-US"/>
        </w:rPr>
        <w:t xml:space="preserve"> dat</w:t>
      </w:r>
      <w:r w:rsidR="008A353E">
        <w:rPr>
          <w:lang w:eastAsia="en-US" w:bidi="en-US"/>
        </w:rPr>
        <w:t xml:space="preserve"> het aanbod in </w:t>
      </w:r>
      <w:r>
        <w:rPr>
          <w:lang w:eastAsia="en-US" w:bidi="en-US"/>
        </w:rPr>
        <w:t xml:space="preserve">de acht opvanglocaties </w:t>
      </w:r>
      <w:r w:rsidR="003E1F94">
        <w:rPr>
          <w:lang w:eastAsia="en-US" w:bidi="en-US"/>
        </w:rPr>
        <w:t xml:space="preserve">voor uitgeprocedeerde asielzoekers </w:t>
      </w:r>
      <w:r w:rsidR="008A353E">
        <w:rPr>
          <w:lang w:eastAsia="en-US" w:bidi="en-US"/>
        </w:rPr>
        <w:t xml:space="preserve">geen adequaat antwoord </w:t>
      </w:r>
      <w:r w:rsidR="001C768E">
        <w:rPr>
          <w:lang w:eastAsia="en-US" w:bidi="en-US"/>
        </w:rPr>
        <w:t>vormt</w:t>
      </w:r>
      <w:r w:rsidR="008A353E">
        <w:rPr>
          <w:lang w:eastAsia="en-US" w:bidi="en-US"/>
        </w:rPr>
        <w:t xml:space="preserve"> op de</w:t>
      </w:r>
      <w:r w:rsidR="003E1F94">
        <w:rPr>
          <w:lang w:eastAsia="en-US" w:bidi="en-US"/>
        </w:rPr>
        <w:t xml:space="preserve"> complexe problematiek van deze doelgroep</w:t>
      </w:r>
      <w:r>
        <w:rPr>
          <w:lang w:eastAsia="en-US" w:bidi="en-US"/>
        </w:rPr>
        <w:t xml:space="preserve">. Als </w:t>
      </w:r>
      <w:r w:rsidR="003E1F94">
        <w:rPr>
          <w:lang w:eastAsia="en-US" w:bidi="en-US"/>
        </w:rPr>
        <w:t xml:space="preserve">ongedocumenteerden die niet aantoonbaar meewerken aan terugkeer </w:t>
      </w:r>
      <w:r w:rsidR="008A353E">
        <w:rPr>
          <w:lang w:eastAsia="en-US" w:bidi="en-US"/>
        </w:rPr>
        <w:t>hun recht op opvang verliezen, zal dit leiden tot</w:t>
      </w:r>
      <w:r w:rsidR="00945D29">
        <w:rPr>
          <w:lang w:eastAsia="en-US" w:bidi="en-US"/>
        </w:rPr>
        <w:t xml:space="preserve"> </w:t>
      </w:r>
      <w:r w:rsidR="00080220">
        <w:rPr>
          <w:lang w:eastAsia="en-US" w:bidi="en-US"/>
        </w:rPr>
        <w:t xml:space="preserve">grote aantallen onuitzetbare ongedocumenteerden </w:t>
      </w:r>
      <w:r w:rsidR="004164A5">
        <w:rPr>
          <w:lang w:eastAsia="en-US" w:bidi="en-US"/>
        </w:rPr>
        <w:t xml:space="preserve">zonder vaste verblijfplaats en inkomen die </w:t>
      </w:r>
      <w:r w:rsidR="009F15BE">
        <w:rPr>
          <w:lang w:eastAsia="en-US" w:bidi="en-US"/>
        </w:rPr>
        <w:t xml:space="preserve">in gemeenten </w:t>
      </w:r>
      <w:r w:rsidR="004164A5">
        <w:rPr>
          <w:lang w:eastAsia="en-US" w:bidi="en-US"/>
        </w:rPr>
        <w:t>rondzwerven</w:t>
      </w:r>
      <w:r w:rsidR="00080220">
        <w:rPr>
          <w:lang w:eastAsia="en-US" w:bidi="en-US"/>
        </w:rPr>
        <w:t>.</w:t>
      </w:r>
    </w:p>
    <w:p w:rsidR="00B76AED" w:rsidRDefault="00B76AED" w:rsidP="00B226F4">
      <w:pPr>
        <w:pStyle w:val="Geenafstand"/>
        <w:rPr>
          <w:lang w:eastAsia="en-US" w:bidi="en-US"/>
        </w:rPr>
      </w:pPr>
    </w:p>
    <w:p w:rsidR="00B226F4" w:rsidRDefault="00B226F4" w:rsidP="00B226F4">
      <w:pPr>
        <w:pStyle w:val="Geenafstand"/>
        <w:rPr>
          <w:lang w:eastAsia="en-US" w:bidi="en-US"/>
        </w:rPr>
      </w:pPr>
    </w:p>
    <w:p w:rsidR="00B959A8" w:rsidRDefault="00B959A8" w:rsidP="00B226F4">
      <w:pPr>
        <w:pStyle w:val="Geenafstand"/>
        <w:rPr>
          <w:rStyle w:val="Intensievebenadrukking"/>
          <w:color w:val="365F91" w:themeColor="accent1" w:themeShade="BF"/>
          <w:u w:val="single"/>
        </w:rPr>
      </w:pPr>
      <w:r w:rsidRPr="00B76AED">
        <w:rPr>
          <w:rStyle w:val="Intensievebenadrukking"/>
          <w:color w:val="365F91" w:themeColor="accent1" w:themeShade="BF"/>
          <w:u w:val="single"/>
        </w:rPr>
        <w:t>Feiten over BBB</w:t>
      </w:r>
      <w:r w:rsidR="009F15BE">
        <w:rPr>
          <w:rStyle w:val="Intensievebenadrukking"/>
          <w:color w:val="365F91" w:themeColor="accent1" w:themeShade="BF"/>
          <w:u w:val="single"/>
        </w:rPr>
        <w:t>-opvang</w:t>
      </w:r>
      <w:r w:rsidRPr="00B76AED">
        <w:rPr>
          <w:rStyle w:val="Intensievebenadrukking"/>
          <w:color w:val="365F91" w:themeColor="accent1" w:themeShade="BF"/>
          <w:u w:val="single"/>
        </w:rPr>
        <w:t>:</w:t>
      </w:r>
    </w:p>
    <w:p w:rsidR="00B76AED" w:rsidRPr="00B76AED" w:rsidRDefault="00B76AED" w:rsidP="00B226F4">
      <w:pPr>
        <w:pStyle w:val="Geenafstand"/>
        <w:rPr>
          <w:rStyle w:val="Intensievebenadrukking"/>
          <w:color w:val="365F91" w:themeColor="accent1" w:themeShade="BF"/>
          <w:u w:val="single"/>
        </w:rPr>
      </w:pPr>
    </w:p>
    <w:p w:rsidR="00B959A8" w:rsidRPr="00B76AED" w:rsidRDefault="00B959A8" w:rsidP="00B959A8">
      <w:pPr>
        <w:outlineLvl w:val="0"/>
        <w:rPr>
          <w:b/>
        </w:rPr>
      </w:pPr>
      <w:r w:rsidRPr="00B76AED">
        <w:rPr>
          <w:b/>
        </w:rPr>
        <w:t>Redenen om op te vangen</w:t>
      </w:r>
      <w:r w:rsidR="00B76AED">
        <w:rPr>
          <w:b/>
        </w:rPr>
        <w:t>:</w:t>
      </w:r>
    </w:p>
    <w:p w:rsidR="00B959A8" w:rsidRPr="000C79C1" w:rsidRDefault="00B959A8" w:rsidP="00B959A8">
      <w:pPr>
        <w:numPr>
          <w:ilvl w:val="0"/>
          <w:numId w:val="1"/>
        </w:numPr>
        <w:contextualSpacing w:val="0"/>
      </w:pPr>
      <w:r w:rsidRPr="000C79C1">
        <w:rPr>
          <w:lang w:val="en-US"/>
        </w:rPr>
        <w:t>Juridische argumenten</w:t>
      </w:r>
      <w:r>
        <w:rPr>
          <w:lang w:val="en-US"/>
        </w:rPr>
        <w:t xml:space="preserve"> (s</w:t>
      </w:r>
      <w:r w:rsidR="00F348EE">
        <w:rPr>
          <w:lang w:val="en-US"/>
        </w:rPr>
        <w:t>helter als mensenrecht, uitspra</w:t>
      </w:r>
      <w:r>
        <w:rPr>
          <w:lang w:val="en-US"/>
        </w:rPr>
        <w:t>k</w:t>
      </w:r>
      <w:r w:rsidR="00F348EE">
        <w:rPr>
          <w:lang w:val="en-US"/>
        </w:rPr>
        <w:t>en</w:t>
      </w:r>
      <w:r>
        <w:rPr>
          <w:lang w:val="en-US"/>
        </w:rPr>
        <w:t xml:space="preserve"> ECSR</w:t>
      </w:r>
      <w:r w:rsidR="004164A5">
        <w:rPr>
          <w:lang w:val="en-US"/>
        </w:rPr>
        <w:t xml:space="preserve"> 2014, I</w:t>
      </w:r>
      <w:r w:rsidR="00F348EE">
        <w:rPr>
          <w:lang w:val="en-US"/>
        </w:rPr>
        <w:t>VESCR 2017</w:t>
      </w:r>
      <w:r>
        <w:rPr>
          <w:lang w:val="en-US"/>
        </w:rPr>
        <w:t>)</w:t>
      </w:r>
    </w:p>
    <w:p w:rsidR="00B959A8" w:rsidRPr="000C79C1" w:rsidRDefault="00B959A8" w:rsidP="00B959A8">
      <w:pPr>
        <w:numPr>
          <w:ilvl w:val="0"/>
          <w:numId w:val="1"/>
        </w:numPr>
        <w:contextualSpacing w:val="0"/>
      </w:pPr>
      <w:r w:rsidRPr="000C79C1">
        <w:rPr>
          <w:lang w:val="en-US"/>
        </w:rPr>
        <w:t xml:space="preserve">Humanitaire </w:t>
      </w:r>
      <w:r w:rsidR="00E27DC5">
        <w:rPr>
          <w:lang w:val="en-US"/>
        </w:rPr>
        <w:t>argumenten</w:t>
      </w:r>
      <w:r>
        <w:rPr>
          <w:lang w:val="en-US"/>
        </w:rPr>
        <w:t xml:space="preserve"> (</w:t>
      </w:r>
      <w:r w:rsidR="00E27DC5">
        <w:rPr>
          <w:lang w:val="en-US"/>
        </w:rPr>
        <w:t xml:space="preserve">oa. </w:t>
      </w:r>
      <w:r>
        <w:rPr>
          <w:lang w:val="en-US"/>
        </w:rPr>
        <w:t xml:space="preserve">de reden voor de </w:t>
      </w:r>
      <w:r w:rsidR="00080220">
        <w:rPr>
          <w:lang w:val="en-US"/>
        </w:rPr>
        <w:t>protestantse kerk</w:t>
      </w:r>
      <w:r>
        <w:rPr>
          <w:lang w:val="en-US"/>
        </w:rPr>
        <w:t xml:space="preserve"> om de klacht </w:t>
      </w:r>
      <w:r w:rsidR="00080220">
        <w:rPr>
          <w:lang w:val="en-US"/>
        </w:rPr>
        <w:t xml:space="preserve">bij ESH </w:t>
      </w:r>
      <w:r>
        <w:rPr>
          <w:lang w:val="en-US"/>
        </w:rPr>
        <w:t>te starten)</w:t>
      </w:r>
    </w:p>
    <w:p w:rsidR="00B959A8" w:rsidRPr="000C79C1" w:rsidRDefault="00B959A8" w:rsidP="00B959A8">
      <w:pPr>
        <w:numPr>
          <w:ilvl w:val="0"/>
          <w:numId w:val="1"/>
        </w:numPr>
        <w:contextualSpacing w:val="0"/>
      </w:pPr>
      <w:r w:rsidRPr="000C79C1">
        <w:rPr>
          <w:lang w:val="en-US"/>
        </w:rPr>
        <w:t>Openbare orde en Veiligheid</w:t>
      </w:r>
      <w:r>
        <w:rPr>
          <w:lang w:val="en-US"/>
        </w:rPr>
        <w:t xml:space="preserve"> (</w:t>
      </w:r>
      <w:r w:rsidR="00955354">
        <w:rPr>
          <w:lang w:val="en-US"/>
        </w:rPr>
        <w:t>m</w:t>
      </w:r>
      <w:r>
        <w:rPr>
          <w:lang w:val="en-US"/>
        </w:rPr>
        <w:t xml:space="preserve">ensen die geen onderdak hebben </w:t>
      </w:r>
      <w:r w:rsidR="00F348EE">
        <w:rPr>
          <w:lang w:val="en-US"/>
        </w:rPr>
        <w:t>lopen meer risico om te vervallen in overlevingscriminaliteit</w:t>
      </w:r>
      <w:r>
        <w:rPr>
          <w:lang w:val="en-US"/>
        </w:rPr>
        <w:t>)</w:t>
      </w:r>
    </w:p>
    <w:p w:rsidR="00B959A8" w:rsidRPr="000C79C1" w:rsidRDefault="00B959A8" w:rsidP="00B959A8">
      <w:pPr>
        <w:numPr>
          <w:ilvl w:val="0"/>
          <w:numId w:val="1"/>
        </w:numPr>
        <w:contextualSpacing w:val="0"/>
      </w:pPr>
      <w:r w:rsidRPr="000C79C1">
        <w:t>Voorkomen mensenhandel en uitbuiting</w:t>
      </w:r>
      <w:r>
        <w:t xml:space="preserve"> (mensen die afhankelijk zijn van anderen voor hun onderdak en levensonderhoud lopen meer risico op misbruik en uitbuiting)</w:t>
      </w:r>
    </w:p>
    <w:p w:rsidR="00B959A8" w:rsidRDefault="00B959A8" w:rsidP="00B959A8">
      <w:pPr>
        <w:numPr>
          <w:ilvl w:val="0"/>
          <w:numId w:val="1"/>
        </w:numPr>
        <w:contextualSpacing w:val="0"/>
        <w:rPr>
          <w:lang w:val="en-US"/>
        </w:rPr>
      </w:pPr>
      <w:r w:rsidRPr="000C79C1">
        <w:t>Gezondheid</w:t>
      </w:r>
      <w:r w:rsidRPr="000C79C1">
        <w:rPr>
          <w:lang w:val="en-US"/>
        </w:rPr>
        <w:t xml:space="preserve"> </w:t>
      </w:r>
      <w:r>
        <w:rPr>
          <w:lang w:val="en-US"/>
        </w:rPr>
        <w:t>(onregelmatig leven kan leiden tot gezondheidsschade)</w:t>
      </w:r>
    </w:p>
    <w:p w:rsidR="00E73C55" w:rsidRPr="00E73C55" w:rsidRDefault="00E73C55" w:rsidP="00E73C55">
      <w:pPr>
        <w:pStyle w:val="Geenafstand"/>
        <w:rPr>
          <w:lang w:val="en-US" w:eastAsia="en-US" w:bidi="en-US"/>
        </w:rPr>
      </w:pPr>
    </w:p>
    <w:p w:rsidR="00B959A8" w:rsidRPr="00E73C55" w:rsidRDefault="00B959A8" w:rsidP="00B959A8">
      <w:pPr>
        <w:outlineLvl w:val="0"/>
        <w:rPr>
          <w:b/>
        </w:rPr>
      </w:pPr>
      <w:r w:rsidRPr="00E73C55">
        <w:rPr>
          <w:b/>
        </w:rPr>
        <w:t>Inhoudelijke argumenten</w:t>
      </w:r>
      <w:r w:rsidR="00E73C55">
        <w:rPr>
          <w:b/>
        </w:rPr>
        <w:t>:</w:t>
      </w:r>
    </w:p>
    <w:p w:rsidR="00B959A8" w:rsidRPr="000C79C1" w:rsidRDefault="00B959A8" w:rsidP="00B959A8">
      <w:pPr>
        <w:numPr>
          <w:ilvl w:val="0"/>
          <w:numId w:val="1"/>
        </w:numPr>
        <w:contextualSpacing w:val="0"/>
      </w:pPr>
      <w:r w:rsidRPr="000C79C1">
        <w:t>Vluchtelingschap</w:t>
      </w:r>
      <w:r>
        <w:t xml:space="preserve"> (</w:t>
      </w:r>
      <w:r w:rsidR="00C13530">
        <w:t>in de afgelopen jaren bleek ongeveer eenderde van</w:t>
      </w:r>
      <w:r>
        <w:t xml:space="preserve"> de </w:t>
      </w:r>
      <w:r w:rsidR="00C13530">
        <w:t>ongedocumenteerden in de opvang alsnog recht te hebben op een verblijfsvergunning</w:t>
      </w:r>
      <w:r>
        <w:t>)</w:t>
      </w:r>
    </w:p>
    <w:p w:rsidR="00B959A8" w:rsidRPr="000C79C1" w:rsidRDefault="00B959A8" w:rsidP="00B959A8">
      <w:pPr>
        <w:numPr>
          <w:ilvl w:val="0"/>
          <w:numId w:val="1"/>
        </w:numPr>
        <w:contextualSpacing w:val="0"/>
      </w:pPr>
      <w:r w:rsidRPr="000C79C1">
        <w:t>Terugkeerbelemmeringen</w:t>
      </w:r>
      <w:r w:rsidRPr="000C79C1">
        <w:rPr>
          <w:lang w:val="en-US"/>
        </w:rPr>
        <w:t xml:space="preserve"> </w:t>
      </w:r>
      <w:r>
        <w:rPr>
          <w:lang w:val="en-US"/>
        </w:rPr>
        <w:t>(sommigen kunnen niet terug, maar een status voor buitenschuld is nauwelijks haalbaar)</w:t>
      </w:r>
    </w:p>
    <w:p w:rsidR="00B959A8" w:rsidRPr="000C79C1" w:rsidRDefault="00B959A8" w:rsidP="00B959A8">
      <w:pPr>
        <w:numPr>
          <w:ilvl w:val="0"/>
          <w:numId w:val="1"/>
        </w:numPr>
        <w:contextualSpacing w:val="0"/>
      </w:pPr>
      <w:r w:rsidRPr="000C79C1">
        <w:rPr>
          <w:lang w:val="en-US"/>
        </w:rPr>
        <w:t>Begeleiding (</w:t>
      </w:r>
      <w:r>
        <w:rPr>
          <w:lang w:val="en-US"/>
        </w:rPr>
        <w:t>opvang houdt mensen bereikbaar voor legalisering of terugkeer</w:t>
      </w:r>
      <w:r w:rsidRPr="000C79C1">
        <w:rPr>
          <w:lang w:val="en-US"/>
        </w:rPr>
        <w:t xml:space="preserve">) </w:t>
      </w:r>
    </w:p>
    <w:p w:rsidR="00B959A8" w:rsidRDefault="00B959A8" w:rsidP="00B959A8"/>
    <w:p w:rsidR="00B959A8" w:rsidRPr="00B76AED" w:rsidRDefault="00B959A8" w:rsidP="00B959A8">
      <w:pPr>
        <w:rPr>
          <w:b/>
        </w:rPr>
      </w:pPr>
      <w:r w:rsidRPr="00B76AED">
        <w:rPr>
          <w:b/>
        </w:rPr>
        <w:t>Omvang van de BBB landelijk:</w:t>
      </w:r>
    </w:p>
    <w:p w:rsidR="00B959A8" w:rsidRDefault="00B959A8" w:rsidP="00B959A8">
      <w:pPr>
        <w:pStyle w:val="Lijstalinea"/>
        <w:numPr>
          <w:ilvl w:val="0"/>
          <w:numId w:val="2"/>
        </w:numPr>
      </w:pPr>
      <w:r>
        <w:t>In totaal bijna 1500 personen in 37 gemeenten</w:t>
      </w:r>
    </w:p>
    <w:p w:rsidR="00B959A8" w:rsidRDefault="00B959A8" w:rsidP="00B959A8"/>
    <w:p w:rsidR="00B959A8" w:rsidRPr="00B76AED" w:rsidRDefault="00955354" w:rsidP="00B959A8">
      <w:pPr>
        <w:rPr>
          <w:b/>
        </w:rPr>
      </w:pPr>
      <w:r>
        <w:rPr>
          <w:b/>
        </w:rPr>
        <w:t xml:space="preserve">- </w:t>
      </w:r>
      <w:r w:rsidR="004164A5">
        <w:rPr>
          <w:b/>
        </w:rPr>
        <w:t xml:space="preserve">waarvan </w:t>
      </w:r>
      <w:r w:rsidR="00B959A8" w:rsidRPr="00B76AED">
        <w:rPr>
          <w:b/>
        </w:rPr>
        <w:t>24u opvang:</w:t>
      </w:r>
    </w:p>
    <w:p w:rsidR="00B959A8" w:rsidRDefault="00B959A8" w:rsidP="00B959A8">
      <w:pPr>
        <w:pStyle w:val="Lijstalinea"/>
        <w:numPr>
          <w:ilvl w:val="0"/>
          <w:numId w:val="3"/>
        </w:numPr>
      </w:pPr>
      <w:r>
        <w:t>bijna 300 personen in 11 gemeenten krijgen 24u opvang in gespecialiseerde instellingen omdat ze ‘kansrijk’ zijn.</w:t>
      </w:r>
    </w:p>
    <w:p w:rsidR="00B959A8" w:rsidRDefault="00B959A8" w:rsidP="00B959A8">
      <w:pPr>
        <w:pStyle w:val="Lijstalinea"/>
        <w:numPr>
          <w:ilvl w:val="0"/>
          <w:numId w:val="3"/>
        </w:numPr>
      </w:pPr>
      <w:r>
        <w:t>ruim 80 personen in 5 gemeenten krijgen 24u opvang in gespecialiseerde instellingen omdat ze vrouw of kwetsbaar zijn</w:t>
      </w:r>
    </w:p>
    <w:p w:rsidR="00B959A8" w:rsidRDefault="00B959A8" w:rsidP="00B959A8">
      <w:pPr>
        <w:pStyle w:val="Lijstalinea"/>
        <w:numPr>
          <w:ilvl w:val="0"/>
          <w:numId w:val="3"/>
        </w:numPr>
      </w:pPr>
      <w:r>
        <w:t>500 personen in 23 gemeenten ontvangen 24u opvang zonder voorwaarden, daarvan worden 64 personen in 11 gemeenten in de reguliere daklozenopvang opgevangen</w:t>
      </w:r>
      <w:r w:rsidR="00981555">
        <w:t>, de rest in gespecialiseerde instellingen voor ongedocumenteerden</w:t>
      </w:r>
      <w:r>
        <w:t>.</w:t>
      </w:r>
    </w:p>
    <w:p w:rsidR="00B959A8" w:rsidRDefault="00B959A8" w:rsidP="00B959A8">
      <w:r>
        <w:t xml:space="preserve">Gezien de redenen om opvang te bieden voldoet 24u opvang het beste. Met name als </w:t>
      </w:r>
      <w:r w:rsidR="00955354">
        <w:t>di</w:t>
      </w:r>
      <w:r>
        <w:t>t in gespecialiseerde instellingen plaatsvindt, omdat daar ook goede begeleiding mogelijk is die past bij de doelgroep.</w:t>
      </w:r>
    </w:p>
    <w:p w:rsidR="00B959A8" w:rsidRDefault="00B959A8" w:rsidP="00B959A8"/>
    <w:p w:rsidR="00B959A8" w:rsidRPr="00B76AED" w:rsidRDefault="00955354" w:rsidP="00B959A8">
      <w:pPr>
        <w:rPr>
          <w:b/>
        </w:rPr>
      </w:pPr>
      <w:r>
        <w:rPr>
          <w:b/>
        </w:rPr>
        <w:t xml:space="preserve">- </w:t>
      </w:r>
      <w:r w:rsidR="004164A5">
        <w:rPr>
          <w:b/>
        </w:rPr>
        <w:t xml:space="preserve">waarvan </w:t>
      </w:r>
      <w:r w:rsidR="00B959A8" w:rsidRPr="00B76AED">
        <w:rPr>
          <w:b/>
        </w:rPr>
        <w:t>nachtopvang:</w:t>
      </w:r>
    </w:p>
    <w:p w:rsidR="00B959A8" w:rsidRDefault="00B959A8" w:rsidP="00981555">
      <w:pPr>
        <w:pStyle w:val="Lijstalinea"/>
        <w:numPr>
          <w:ilvl w:val="0"/>
          <w:numId w:val="3"/>
        </w:numPr>
      </w:pPr>
      <w:r>
        <w:t>bijna 400 personen in 15 gemeenten ontvangen alleen nachtopvang, hiervan worden 77 personen in 11 gemeenten in de reguliere daklozenopvang opgevangen</w:t>
      </w:r>
      <w:r w:rsidR="00981555">
        <w:t>, de rest in gespecialiseerde instellingen voor ongedocumenteerden.</w:t>
      </w:r>
    </w:p>
    <w:p w:rsidR="00B959A8" w:rsidRDefault="00B959A8" w:rsidP="00B959A8">
      <w:r>
        <w:t xml:space="preserve">Nachtopvang voldoet maar ten dele aan de vereisten voor goede opvang. Een gebrek aan dagopvang kan leiden tot gezondheidsschade en kan risico’s voor openbare orde en veiligheid opleveren. Waar de opvang plaatsvindt in de reguliere daklozenopvang, is er ook vaak geen goede begeleiding mogelijk. Nachtopvang is </w:t>
      </w:r>
      <w:r w:rsidR="00955354">
        <w:t>bovendien</w:t>
      </w:r>
      <w:r>
        <w:t xml:space="preserve"> duur.</w:t>
      </w:r>
    </w:p>
    <w:p w:rsidR="00B959A8" w:rsidRDefault="00B959A8" w:rsidP="00B959A8"/>
    <w:p w:rsidR="00B959A8" w:rsidRPr="00B76AED" w:rsidRDefault="00955354" w:rsidP="00B959A8">
      <w:pPr>
        <w:rPr>
          <w:b/>
        </w:rPr>
      </w:pPr>
      <w:r>
        <w:rPr>
          <w:b/>
        </w:rPr>
        <w:t xml:space="preserve">- </w:t>
      </w:r>
      <w:r w:rsidR="004164A5">
        <w:rPr>
          <w:b/>
        </w:rPr>
        <w:t xml:space="preserve">waarvan </w:t>
      </w:r>
      <w:r w:rsidR="00B959A8" w:rsidRPr="00B76AED">
        <w:rPr>
          <w:b/>
        </w:rPr>
        <w:t>opvang in eigen netwerk:</w:t>
      </w:r>
    </w:p>
    <w:p w:rsidR="00B959A8" w:rsidRDefault="00B959A8" w:rsidP="00B959A8">
      <w:pPr>
        <w:pStyle w:val="Lijstalinea"/>
        <w:numPr>
          <w:ilvl w:val="0"/>
          <w:numId w:val="5"/>
        </w:numPr>
      </w:pPr>
      <w:r>
        <w:t>bijna 200 personen in 13 gemeenten krijgen een vergoeding om opvang in eigen netwerk te regelen.</w:t>
      </w:r>
    </w:p>
    <w:p w:rsidR="00B959A8" w:rsidRDefault="00B959A8" w:rsidP="00B959A8">
      <w:r>
        <w:t xml:space="preserve">Opvang in eigen netwerk is meestal 24u opvang en voldoet daarmee aan de vereisten. In sommige gevallen kan er sprake zijn van uitbuiting, hier is moeilijk zicht op te krijgen. Sommige mensen hebben moeite om een netwerk te vinden en te behouden waardoor zij geen opvang hebben, dit betreft vaak de kwetsbaarste mensen. Bij opvang in eigen netwerk is er een risico dat de begeleiding niet adequaat is, omdat de mensen uit beeld raken. Het is wel de goedkoopste variant. </w:t>
      </w:r>
    </w:p>
    <w:p w:rsidR="00B959A8" w:rsidRDefault="00B959A8" w:rsidP="00B959A8"/>
    <w:p w:rsidR="00B959A8" w:rsidRPr="00B226F4" w:rsidRDefault="00955354" w:rsidP="00B226F4">
      <w:pPr>
        <w:pStyle w:val="Geenafstand"/>
        <w:rPr>
          <w:lang w:eastAsia="en-US" w:bidi="en-US"/>
        </w:rPr>
      </w:pPr>
      <w:r w:rsidRPr="00872922">
        <w:rPr>
          <w:rStyle w:val="Intensievebenadrukking"/>
          <w:color w:val="365F91" w:themeColor="accent1" w:themeShade="BF"/>
          <w:u w:val="single"/>
        </w:rPr>
        <w:t>Stichting LOS pleit voor een realistische benadering van de problematiek van ongedocumenteerden.</w:t>
      </w:r>
      <w:r>
        <w:rPr>
          <w:lang w:eastAsia="en-US" w:bidi="en-US"/>
        </w:rPr>
        <w:t xml:space="preserve"> </w:t>
      </w:r>
      <w:r w:rsidR="00872922">
        <w:rPr>
          <w:lang w:eastAsia="en-US" w:bidi="en-US"/>
        </w:rPr>
        <w:t>Beëindigen</w:t>
      </w:r>
      <w:r>
        <w:rPr>
          <w:lang w:eastAsia="en-US" w:bidi="en-US"/>
        </w:rPr>
        <w:t xml:space="preserve"> van de negatieve gevolgen van illegaal verblijf is alleen mogelijk als samen met deze mensen </w:t>
      </w:r>
      <w:r w:rsidR="00872922">
        <w:rPr>
          <w:lang w:eastAsia="en-US" w:bidi="en-US"/>
        </w:rPr>
        <w:t>gezocht wordt naar een reëel toekomstperspectief. Daarvoor is intensief casemanagement nodig, zonder voorwaarden vooraf.</w:t>
      </w:r>
    </w:p>
    <w:sectPr w:rsidR="00B959A8" w:rsidRPr="00B226F4" w:rsidSect="005046CA">
      <w:footerReference w:type="default" r:id="rId8"/>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8F7" w:rsidRDefault="00D408F7" w:rsidP="00B76AED">
      <w:r>
        <w:separator/>
      </w:r>
    </w:p>
  </w:endnote>
  <w:endnote w:type="continuationSeparator" w:id="0">
    <w:p w:rsidR="00D408F7" w:rsidRDefault="00D408F7" w:rsidP="00B76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ED" w:rsidRPr="00B76AED" w:rsidRDefault="00B76AED" w:rsidP="00B76AED">
    <w:pPr>
      <w:pStyle w:val="Voettekst"/>
      <w:jc w:val="center"/>
      <w:rPr>
        <w:sz w:val="20"/>
        <w:szCs w:val="20"/>
      </w:rPr>
    </w:pPr>
    <w:r w:rsidRPr="00B76AED">
      <w:rPr>
        <w:sz w:val="20"/>
        <w:szCs w:val="20"/>
      </w:rPr>
      <w:t>Hang 16 • 3011 GG Rotterdam • tel: 010 747 01 56</w:t>
    </w:r>
  </w:p>
  <w:p w:rsidR="00B76AED" w:rsidRPr="00B76AED" w:rsidRDefault="00B76AED" w:rsidP="00B76AED">
    <w:pPr>
      <w:pStyle w:val="Voettekst"/>
      <w:jc w:val="center"/>
      <w:rPr>
        <w:sz w:val="20"/>
        <w:szCs w:val="20"/>
      </w:rPr>
    </w:pPr>
    <w:r w:rsidRPr="00B76AED">
      <w:rPr>
        <w:sz w:val="20"/>
        <w:szCs w:val="20"/>
      </w:rPr>
      <w:t>info@stichtinglos.nl  • www.stichtinglos.nl • rek.nummer NL72 INGB 0009 552 448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8F7" w:rsidRDefault="00D408F7" w:rsidP="00B76AED">
      <w:r>
        <w:separator/>
      </w:r>
    </w:p>
  </w:footnote>
  <w:footnote w:type="continuationSeparator" w:id="0">
    <w:p w:rsidR="00D408F7" w:rsidRDefault="00D408F7" w:rsidP="00B76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06C"/>
    <w:multiLevelType w:val="hybridMultilevel"/>
    <w:tmpl w:val="BB1A759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DF454A"/>
    <w:multiLevelType w:val="hybridMultilevel"/>
    <w:tmpl w:val="BA84E3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0F7F61"/>
    <w:multiLevelType w:val="hybridMultilevel"/>
    <w:tmpl w:val="02ACF514"/>
    <w:lvl w:ilvl="0" w:tplc="04130001">
      <w:start w:val="1"/>
      <w:numFmt w:val="bullet"/>
      <w:lvlText w:val=""/>
      <w:lvlJc w:val="left"/>
      <w:pPr>
        <w:ind w:left="720" w:hanging="360"/>
      </w:pPr>
      <w:rPr>
        <w:rFonts w:ascii="Symbol" w:hAnsi="Symbol" w:hint="default"/>
      </w:rPr>
    </w:lvl>
    <w:lvl w:ilvl="1" w:tplc="A62421B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CD3124"/>
    <w:multiLevelType w:val="hybridMultilevel"/>
    <w:tmpl w:val="C7302B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E24334"/>
    <w:multiLevelType w:val="hybridMultilevel"/>
    <w:tmpl w:val="D5EE9B64"/>
    <w:lvl w:ilvl="0" w:tplc="D13A4CEA">
      <w:start w:val="1"/>
      <w:numFmt w:val="bullet"/>
      <w:lvlText w:val="•"/>
      <w:lvlJc w:val="left"/>
      <w:pPr>
        <w:tabs>
          <w:tab w:val="num" w:pos="720"/>
        </w:tabs>
        <w:ind w:left="720" w:hanging="360"/>
      </w:pPr>
      <w:rPr>
        <w:rFonts w:ascii="Arial" w:hAnsi="Arial" w:hint="default"/>
      </w:rPr>
    </w:lvl>
    <w:lvl w:ilvl="1" w:tplc="FC76C9F2" w:tentative="1">
      <w:start w:val="1"/>
      <w:numFmt w:val="bullet"/>
      <w:lvlText w:val="•"/>
      <w:lvlJc w:val="left"/>
      <w:pPr>
        <w:tabs>
          <w:tab w:val="num" w:pos="1440"/>
        </w:tabs>
        <w:ind w:left="1440" w:hanging="360"/>
      </w:pPr>
      <w:rPr>
        <w:rFonts w:ascii="Arial" w:hAnsi="Arial" w:hint="default"/>
      </w:rPr>
    </w:lvl>
    <w:lvl w:ilvl="2" w:tplc="DF66DEF2" w:tentative="1">
      <w:start w:val="1"/>
      <w:numFmt w:val="bullet"/>
      <w:lvlText w:val="•"/>
      <w:lvlJc w:val="left"/>
      <w:pPr>
        <w:tabs>
          <w:tab w:val="num" w:pos="2160"/>
        </w:tabs>
        <w:ind w:left="2160" w:hanging="360"/>
      </w:pPr>
      <w:rPr>
        <w:rFonts w:ascii="Arial" w:hAnsi="Arial" w:hint="default"/>
      </w:rPr>
    </w:lvl>
    <w:lvl w:ilvl="3" w:tplc="66B0F0EC" w:tentative="1">
      <w:start w:val="1"/>
      <w:numFmt w:val="bullet"/>
      <w:lvlText w:val="•"/>
      <w:lvlJc w:val="left"/>
      <w:pPr>
        <w:tabs>
          <w:tab w:val="num" w:pos="2880"/>
        </w:tabs>
        <w:ind w:left="2880" w:hanging="360"/>
      </w:pPr>
      <w:rPr>
        <w:rFonts w:ascii="Arial" w:hAnsi="Arial" w:hint="default"/>
      </w:rPr>
    </w:lvl>
    <w:lvl w:ilvl="4" w:tplc="12DA837E" w:tentative="1">
      <w:start w:val="1"/>
      <w:numFmt w:val="bullet"/>
      <w:lvlText w:val="•"/>
      <w:lvlJc w:val="left"/>
      <w:pPr>
        <w:tabs>
          <w:tab w:val="num" w:pos="3600"/>
        </w:tabs>
        <w:ind w:left="3600" w:hanging="360"/>
      </w:pPr>
      <w:rPr>
        <w:rFonts w:ascii="Arial" w:hAnsi="Arial" w:hint="default"/>
      </w:rPr>
    </w:lvl>
    <w:lvl w:ilvl="5" w:tplc="F9DCF126" w:tentative="1">
      <w:start w:val="1"/>
      <w:numFmt w:val="bullet"/>
      <w:lvlText w:val="•"/>
      <w:lvlJc w:val="left"/>
      <w:pPr>
        <w:tabs>
          <w:tab w:val="num" w:pos="4320"/>
        </w:tabs>
        <w:ind w:left="4320" w:hanging="360"/>
      </w:pPr>
      <w:rPr>
        <w:rFonts w:ascii="Arial" w:hAnsi="Arial" w:hint="default"/>
      </w:rPr>
    </w:lvl>
    <w:lvl w:ilvl="6" w:tplc="04EC3B40" w:tentative="1">
      <w:start w:val="1"/>
      <w:numFmt w:val="bullet"/>
      <w:lvlText w:val="•"/>
      <w:lvlJc w:val="left"/>
      <w:pPr>
        <w:tabs>
          <w:tab w:val="num" w:pos="5040"/>
        </w:tabs>
        <w:ind w:left="5040" w:hanging="360"/>
      </w:pPr>
      <w:rPr>
        <w:rFonts w:ascii="Arial" w:hAnsi="Arial" w:hint="default"/>
      </w:rPr>
    </w:lvl>
    <w:lvl w:ilvl="7" w:tplc="991663EC" w:tentative="1">
      <w:start w:val="1"/>
      <w:numFmt w:val="bullet"/>
      <w:lvlText w:val="•"/>
      <w:lvlJc w:val="left"/>
      <w:pPr>
        <w:tabs>
          <w:tab w:val="num" w:pos="5760"/>
        </w:tabs>
        <w:ind w:left="5760" w:hanging="360"/>
      </w:pPr>
      <w:rPr>
        <w:rFonts w:ascii="Arial" w:hAnsi="Arial" w:hint="default"/>
      </w:rPr>
    </w:lvl>
    <w:lvl w:ilvl="8" w:tplc="ED685E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26F4"/>
    <w:rsid w:val="0002288F"/>
    <w:rsid w:val="000358A3"/>
    <w:rsid w:val="00042D51"/>
    <w:rsid w:val="00080220"/>
    <w:rsid w:val="00085395"/>
    <w:rsid w:val="000C03F9"/>
    <w:rsid w:val="000C5ED8"/>
    <w:rsid w:val="00101830"/>
    <w:rsid w:val="0010463C"/>
    <w:rsid w:val="00144ACD"/>
    <w:rsid w:val="001469BE"/>
    <w:rsid w:val="001643E1"/>
    <w:rsid w:val="0019216B"/>
    <w:rsid w:val="001C768E"/>
    <w:rsid w:val="001D6498"/>
    <w:rsid w:val="00203107"/>
    <w:rsid w:val="00206727"/>
    <w:rsid w:val="00276F59"/>
    <w:rsid w:val="00287A56"/>
    <w:rsid w:val="002D0303"/>
    <w:rsid w:val="002E43BC"/>
    <w:rsid w:val="002F3C11"/>
    <w:rsid w:val="00300AAC"/>
    <w:rsid w:val="003146C3"/>
    <w:rsid w:val="00323C90"/>
    <w:rsid w:val="00330E90"/>
    <w:rsid w:val="0033205C"/>
    <w:rsid w:val="00353981"/>
    <w:rsid w:val="003627AA"/>
    <w:rsid w:val="00364103"/>
    <w:rsid w:val="0037313F"/>
    <w:rsid w:val="00381C7A"/>
    <w:rsid w:val="003D47E7"/>
    <w:rsid w:val="003D72E6"/>
    <w:rsid w:val="003E1F94"/>
    <w:rsid w:val="003E2C00"/>
    <w:rsid w:val="003E3206"/>
    <w:rsid w:val="0040212B"/>
    <w:rsid w:val="00407731"/>
    <w:rsid w:val="004164A5"/>
    <w:rsid w:val="0045603F"/>
    <w:rsid w:val="00474714"/>
    <w:rsid w:val="00491949"/>
    <w:rsid w:val="004B0ED3"/>
    <w:rsid w:val="005046CA"/>
    <w:rsid w:val="00561805"/>
    <w:rsid w:val="00562B0D"/>
    <w:rsid w:val="00587C0C"/>
    <w:rsid w:val="00596709"/>
    <w:rsid w:val="005A0038"/>
    <w:rsid w:val="005B161D"/>
    <w:rsid w:val="005C1FBE"/>
    <w:rsid w:val="005C7C18"/>
    <w:rsid w:val="005F0426"/>
    <w:rsid w:val="00617A47"/>
    <w:rsid w:val="00651D59"/>
    <w:rsid w:val="00655274"/>
    <w:rsid w:val="00661B16"/>
    <w:rsid w:val="006C34C7"/>
    <w:rsid w:val="006F57D2"/>
    <w:rsid w:val="007034DC"/>
    <w:rsid w:val="007423CF"/>
    <w:rsid w:val="00762E64"/>
    <w:rsid w:val="0076365C"/>
    <w:rsid w:val="0077032B"/>
    <w:rsid w:val="007943F4"/>
    <w:rsid w:val="007F3A95"/>
    <w:rsid w:val="007F3E01"/>
    <w:rsid w:val="007F724A"/>
    <w:rsid w:val="00815051"/>
    <w:rsid w:val="00816F7D"/>
    <w:rsid w:val="008206D2"/>
    <w:rsid w:val="00872922"/>
    <w:rsid w:val="008A234A"/>
    <w:rsid w:val="008A353E"/>
    <w:rsid w:val="008B7A16"/>
    <w:rsid w:val="008D6776"/>
    <w:rsid w:val="0092596D"/>
    <w:rsid w:val="00945D29"/>
    <w:rsid w:val="00955354"/>
    <w:rsid w:val="009720DF"/>
    <w:rsid w:val="00981555"/>
    <w:rsid w:val="00990B67"/>
    <w:rsid w:val="009A0470"/>
    <w:rsid w:val="009A6CA8"/>
    <w:rsid w:val="009B08FE"/>
    <w:rsid w:val="009C2084"/>
    <w:rsid w:val="009F15BE"/>
    <w:rsid w:val="009F520A"/>
    <w:rsid w:val="00A60D8D"/>
    <w:rsid w:val="00A9722C"/>
    <w:rsid w:val="00A97A1A"/>
    <w:rsid w:val="00AA21ED"/>
    <w:rsid w:val="00AA2C2D"/>
    <w:rsid w:val="00AD0261"/>
    <w:rsid w:val="00AE7FFE"/>
    <w:rsid w:val="00AF3148"/>
    <w:rsid w:val="00B07249"/>
    <w:rsid w:val="00B20EA1"/>
    <w:rsid w:val="00B226F4"/>
    <w:rsid w:val="00B309D0"/>
    <w:rsid w:val="00B43B0F"/>
    <w:rsid w:val="00B516D3"/>
    <w:rsid w:val="00B76AED"/>
    <w:rsid w:val="00B7766C"/>
    <w:rsid w:val="00B956D5"/>
    <w:rsid w:val="00B959A8"/>
    <w:rsid w:val="00BE29E3"/>
    <w:rsid w:val="00C13530"/>
    <w:rsid w:val="00C17520"/>
    <w:rsid w:val="00C25FCD"/>
    <w:rsid w:val="00C36C1B"/>
    <w:rsid w:val="00C51C0A"/>
    <w:rsid w:val="00C61116"/>
    <w:rsid w:val="00CA7B69"/>
    <w:rsid w:val="00CB3E57"/>
    <w:rsid w:val="00CC3F70"/>
    <w:rsid w:val="00CE34C9"/>
    <w:rsid w:val="00CE4A27"/>
    <w:rsid w:val="00D211FF"/>
    <w:rsid w:val="00D23DBE"/>
    <w:rsid w:val="00D349A0"/>
    <w:rsid w:val="00D3571C"/>
    <w:rsid w:val="00D408F7"/>
    <w:rsid w:val="00D44F5D"/>
    <w:rsid w:val="00D47422"/>
    <w:rsid w:val="00D528BD"/>
    <w:rsid w:val="00D75604"/>
    <w:rsid w:val="00D94714"/>
    <w:rsid w:val="00DE4F48"/>
    <w:rsid w:val="00E27DC5"/>
    <w:rsid w:val="00E4774E"/>
    <w:rsid w:val="00E73C55"/>
    <w:rsid w:val="00E92B9B"/>
    <w:rsid w:val="00EF6AAD"/>
    <w:rsid w:val="00F10862"/>
    <w:rsid w:val="00F17F1E"/>
    <w:rsid w:val="00F235D4"/>
    <w:rsid w:val="00F348EE"/>
    <w:rsid w:val="00F50E60"/>
    <w:rsid w:val="00F80973"/>
    <w:rsid w:val="00FB718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Normaal"/>
    <w:next w:val="Geenafstand"/>
    <w:qFormat/>
    <w:rsid w:val="00323C90"/>
    <w:pPr>
      <w:contextualSpacing/>
    </w:pPr>
    <w:rPr>
      <w:rFonts w:eastAsiaTheme="minorEastAsia"/>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2">
    <w:name w:val="Opmaakprofiel2"/>
    <w:basedOn w:val="Standaard"/>
    <w:next w:val="Normaalweb"/>
    <w:link w:val="Opmaakprofiel2Char"/>
    <w:autoRedefine/>
    <w:qFormat/>
    <w:rsid w:val="00A60D8D"/>
    <w:pPr>
      <w:widowControl w:val="0"/>
      <w:suppressAutoHyphens/>
    </w:pPr>
    <w:rPr>
      <w:rFonts w:eastAsia="SimSun" w:cs="Mangal"/>
      <w:bCs/>
      <w:kern w:val="22"/>
      <w:lang w:eastAsia="hi-IN" w:bidi="hi-IN"/>
    </w:rPr>
  </w:style>
  <w:style w:type="paragraph" w:styleId="Normaalweb">
    <w:name w:val="Normal (Web)"/>
    <w:basedOn w:val="Standaard"/>
    <w:uiPriority w:val="99"/>
    <w:semiHidden/>
    <w:unhideWhenUsed/>
    <w:rsid w:val="00596709"/>
    <w:rPr>
      <w:rFonts w:ascii="Times New Roman" w:hAnsi="Times New Roman"/>
    </w:rPr>
  </w:style>
  <w:style w:type="character" w:customStyle="1" w:styleId="Opmaakprofiel2Char">
    <w:name w:val="Opmaakprofiel2 Char"/>
    <w:basedOn w:val="Standaardalinea-lettertype"/>
    <w:link w:val="Opmaakprofiel2"/>
    <w:rsid w:val="00A60D8D"/>
    <w:rPr>
      <w:rFonts w:eastAsia="SimSun" w:cs="Mangal"/>
      <w:bCs/>
      <w:kern w:val="22"/>
      <w:lang w:eastAsia="hi-IN" w:bidi="hi-IN"/>
    </w:rPr>
  </w:style>
  <w:style w:type="paragraph" w:styleId="Geenafstand">
    <w:name w:val="No Spacing"/>
    <w:uiPriority w:val="1"/>
    <w:qFormat/>
    <w:rsid w:val="000C5ED8"/>
    <w:rPr>
      <w:rFonts w:cs="Times New Roman"/>
      <w:lang w:eastAsia="nl-NL"/>
    </w:rPr>
  </w:style>
  <w:style w:type="paragraph" w:customStyle="1" w:styleId="Opmaakprofiel1">
    <w:name w:val="Opmaakprofiel1"/>
    <w:basedOn w:val="Standaard"/>
    <w:next w:val="Standaard"/>
    <w:qFormat/>
    <w:rsid w:val="00A60D8D"/>
  </w:style>
  <w:style w:type="character" w:styleId="Intensievebenadrukking">
    <w:name w:val="Intense Emphasis"/>
    <w:basedOn w:val="Standaardalinea-lettertype"/>
    <w:uiPriority w:val="21"/>
    <w:qFormat/>
    <w:rsid w:val="00F50E60"/>
    <w:rPr>
      <w:b/>
      <w:bCs/>
      <w:i/>
      <w:iCs/>
      <w:color w:val="4F81BD" w:themeColor="accent1"/>
    </w:rPr>
  </w:style>
  <w:style w:type="paragraph" w:styleId="Lijstalinea">
    <w:name w:val="List Paragraph"/>
    <w:basedOn w:val="Standaard"/>
    <w:uiPriority w:val="34"/>
    <w:qFormat/>
    <w:rsid w:val="00B959A8"/>
    <w:pPr>
      <w:ind w:left="720"/>
    </w:pPr>
    <w:rPr>
      <w:rFonts w:asciiTheme="minorHAnsi" w:eastAsia="Times New Roman" w:hAnsiTheme="minorHAnsi" w:cs="Times New Roman"/>
      <w:szCs w:val="24"/>
      <w:lang w:eastAsia="nl-NL" w:bidi="ar-SA"/>
    </w:rPr>
  </w:style>
  <w:style w:type="paragraph" w:styleId="Documentstructuur">
    <w:name w:val="Document Map"/>
    <w:basedOn w:val="Standaard"/>
    <w:link w:val="DocumentstructuurChar"/>
    <w:uiPriority w:val="99"/>
    <w:semiHidden/>
    <w:unhideWhenUsed/>
    <w:rsid w:val="00B959A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59A8"/>
    <w:rPr>
      <w:rFonts w:ascii="Tahoma" w:eastAsiaTheme="minorEastAsia" w:hAnsi="Tahoma" w:cs="Tahoma"/>
      <w:sz w:val="16"/>
      <w:szCs w:val="16"/>
      <w:lang w:bidi="en-US"/>
    </w:rPr>
  </w:style>
  <w:style w:type="paragraph" w:styleId="Koptekst">
    <w:name w:val="header"/>
    <w:basedOn w:val="Standaard"/>
    <w:link w:val="KoptekstChar"/>
    <w:uiPriority w:val="99"/>
    <w:semiHidden/>
    <w:unhideWhenUsed/>
    <w:rsid w:val="00B76AED"/>
    <w:pPr>
      <w:tabs>
        <w:tab w:val="center" w:pos="4536"/>
        <w:tab w:val="right" w:pos="9072"/>
      </w:tabs>
    </w:pPr>
  </w:style>
  <w:style w:type="character" w:customStyle="1" w:styleId="KoptekstChar">
    <w:name w:val="Koptekst Char"/>
    <w:basedOn w:val="Standaardalinea-lettertype"/>
    <w:link w:val="Koptekst"/>
    <w:uiPriority w:val="99"/>
    <w:semiHidden/>
    <w:rsid w:val="00B76AED"/>
    <w:rPr>
      <w:rFonts w:eastAsiaTheme="minorEastAsia"/>
      <w:lang w:bidi="en-US"/>
    </w:rPr>
  </w:style>
  <w:style w:type="paragraph" w:styleId="Voettekst">
    <w:name w:val="footer"/>
    <w:basedOn w:val="Standaard"/>
    <w:link w:val="VoettekstChar"/>
    <w:uiPriority w:val="99"/>
    <w:semiHidden/>
    <w:unhideWhenUsed/>
    <w:rsid w:val="00B76AED"/>
    <w:pPr>
      <w:tabs>
        <w:tab w:val="center" w:pos="4536"/>
        <w:tab w:val="right" w:pos="9072"/>
      </w:tabs>
    </w:pPr>
  </w:style>
  <w:style w:type="character" w:customStyle="1" w:styleId="VoettekstChar">
    <w:name w:val="Voettekst Char"/>
    <w:basedOn w:val="Standaardalinea-lettertype"/>
    <w:link w:val="Voettekst"/>
    <w:uiPriority w:val="99"/>
    <w:semiHidden/>
    <w:rsid w:val="00B76AED"/>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752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2017-10-10T12:06:00Z</dcterms:created>
  <dcterms:modified xsi:type="dcterms:W3CDTF">2017-10-11T08:01:00Z</dcterms:modified>
</cp:coreProperties>
</file>